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DEC2797" w14:textId="77777777" w:rsidR="001C1E44" w:rsidRPr="005A17B7" w:rsidRDefault="004C3DB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Доклад </w:t>
      </w:r>
    </w:p>
    <w:p w14:paraId="17B7AC4A" w14:textId="572FB530" w:rsidR="001C1E44" w:rsidRPr="005A17B7" w:rsidRDefault="004C3DB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заместителя руководителя Центрального управления Ростехнадзора </w:t>
      </w:r>
      <w:r w:rsidR="00E464A9"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Солиной Татьяны Михайловны</w:t>
      </w:r>
    </w:p>
    <w:p w14:paraId="7C596407" w14:textId="77777777" w:rsidR="001C1E44" w:rsidRPr="005A17B7" w:rsidRDefault="001C1E4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C5F55E2" w14:textId="77777777" w:rsidR="001C1E44" w:rsidRPr="005A17B7" w:rsidRDefault="004C3DB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Уважаемые участники совещания!</w:t>
      </w:r>
    </w:p>
    <w:p w14:paraId="406E83F6" w14:textId="77777777" w:rsidR="001C1E44" w:rsidRPr="005A17B7" w:rsidRDefault="001C1E4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AC94B6E" w14:textId="4799CCA6" w:rsidR="002A34D0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Федеральным законом от 31 июля 2020 г. </w:t>
      </w:r>
      <w:r w:rsidR="005F0F8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№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248-ФЗ</w:t>
      </w:r>
      <w:r w:rsidR="00ED05E6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D05E6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«О государственном контроле (надзоре) и муниципальном контроле</w:t>
      </w:r>
      <w:r w:rsidR="00ED05E6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D05E6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973DDA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Российской Федерации», вступивши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 в силу с 1 июля 2021 года, закреплен принцип стимулирования добросовестного соблюдения обязательных требований. </w:t>
      </w:r>
    </w:p>
    <w:p w14:paraId="475FBDB6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3EFDC79C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(слайд № 2)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Управление осуществляет контроль на территории шести субъектов Российской Федерации:</w:t>
      </w:r>
    </w:p>
    <w:p w14:paraId="28DF7301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Московская область</w:t>
      </w:r>
    </w:p>
    <w:p w14:paraId="1F4BC435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Тверская область</w:t>
      </w:r>
    </w:p>
    <w:p w14:paraId="38B2ECBC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Ярославская область</w:t>
      </w:r>
    </w:p>
    <w:p w14:paraId="4330CD13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Костромская область</w:t>
      </w:r>
    </w:p>
    <w:p w14:paraId="42383781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Ивановская область</w:t>
      </w:r>
    </w:p>
    <w:p w14:paraId="01B63565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Владимирская область</w:t>
      </w:r>
    </w:p>
    <w:p w14:paraId="462B1BE3" w14:textId="3C35A5E6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№ 3)</w:t>
      </w:r>
      <w:r w:rsidR="00B837AF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 надзором У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правления в целом находится бо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лее </w:t>
      </w:r>
      <w:r w:rsidR="00B837AF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="00840B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21</w:t>
      </w:r>
      <w:r w:rsidR="00D6738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5</w:t>
      </w:r>
      <w:r w:rsidR="00B837AF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000 объектов, из них 16</w:t>
      </w:r>
      <w:r w:rsidR="00B837AF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D6738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418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 опасные производственные объекты.</w:t>
      </w:r>
    </w:p>
    <w:p w14:paraId="7ED9B625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Постановлением Правительства Российской Федерации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  <w:t>№ 336 от 10 марта 2022 г. (с последующими изменениями) установлены особенности организации и осуществления государственного контроля (надзора), муниципального контроля.</w:t>
      </w:r>
    </w:p>
    <w:p w14:paraId="012DA2C1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Данным Постановлением введён мораторий на проведение до 2030 года плановых контрольных (надзорных) мероприятий, за исключением контрольных (надзорных) мероприятий в отношении опасных производственных объектов II класса опасности</w:t>
      </w:r>
      <w:r w:rsidR="005F0F8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гидротехнических сооружений </w:t>
      </w:r>
      <w:r w:rsidR="005F0F85" w:rsidRPr="005A17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II</w:t>
      </w:r>
      <w:r w:rsidR="005F0F8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класса</w:t>
      </w:r>
      <w:r w:rsidR="002A34D0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объектов </w:t>
      </w:r>
      <w:r w:rsidR="005F0F8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контроля чрезвычайно высокого и </w:t>
      </w:r>
      <w:r w:rsidR="002A34D0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высокого риска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EC97C96" w14:textId="3DA0B41C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(слайд № 4)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В связи с введенными ограничениями, в целях недопущения повышения уровня аварийности и травматизма</w:t>
      </w:r>
      <w:r w:rsidR="00FB6F3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B6F3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на поднадзорных объектах, Управлением был взят курс на ус</w:t>
      </w:r>
      <w:r w:rsidR="006348E5">
        <w:rPr>
          <w:rFonts w:ascii="Times New Roman" w:hAnsi="Times New Roman" w:cs="Times New Roman"/>
          <w:color w:val="000000" w:themeColor="text1"/>
          <w:sz w:val="32"/>
          <w:szCs w:val="32"/>
        </w:rPr>
        <w:t>иление профилактической работы.</w:t>
      </w:r>
    </w:p>
    <w:p w14:paraId="22BD625C" w14:textId="4BED30C9" w:rsidR="00B36D6A" w:rsidRPr="005A17B7" w:rsidRDefault="004C3DBF" w:rsidP="00147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Управлением сформирован</w:t>
      </w:r>
      <w:r w:rsidR="00E464A9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перечн</w:t>
      </w:r>
      <w:r w:rsidR="00147871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контролируемых лиц,</w:t>
      </w:r>
      <w:r w:rsidR="00FB6F3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B6F3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в отношении которых запланировано проведение профилактических мероприятий</w:t>
      </w:r>
      <w:r w:rsidR="001E5998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="00B36D6A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организаций</w:t>
      </w:r>
      <w:r w:rsidR="00376D4E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, эксплуатирующих</w:t>
      </w:r>
      <w:r w:rsidR="00B36D6A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76D4E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опасные производственные объекты</w:t>
      </w:r>
      <w:r w:rsidR="00147871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, а также объекты энергонадзора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Каждое предприятие закреплено </w:t>
      </w:r>
      <w:r w:rsidR="00147871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за ответственными лицами (инспекторами надзорных отделов).</w:t>
      </w:r>
    </w:p>
    <w:p w14:paraId="56731686" w14:textId="77777777" w:rsidR="001C1E44" w:rsidRPr="005A17B7" w:rsidRDefault="004C3DBF">
      <w:pPr>
        <w:spacing w:after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(слайд № 5)</w:t>
      </w:r>
      <w:r w:rsidR="002A34D0"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Применительно к организациям, эксплуатирующим опасные производственные объекты, Управлением проводится анализ имеющейся в нашем распоряжении информации, в частности:</w:t>
      </w:r>
    </w:p>
    <w:p w14:paraId="1833E7E0" w14:textId="77777777" w:rsidR="001C1E44" w:rsidRPr="005A17B7" w:rsidRDefault="004C3DBF">
      <w:pPr>
        <w:spacing w:after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- анализируется вопрос наличия у предприятия лицензии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 xml:space="preserve">на осуществление деятельности по эксплуатации взрывопожароопасных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 xml:space="preserve">и химически опасных производственных объектов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I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II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III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классов опасности и соответствие видов работ, указанных в лицензии, фактически выполняемым;</w:t>
      </w:r>
    </w:p>
    <w:p w14:paraId="1A534402" w14:textId="7F7F6E8E" w:rsidR="001C1E44" w:rsidRPr="005A17B7" w:rsidRDefault="004C3DBF">
      <w:pPr>
        <w:spacing w:after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- анализируются предоставленные в Управление отчеты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 xml:space="preserve">об осуществлении производственного контроля, в том числе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>на предмет наличия аттестации в области промышленной безопасности руководителей организаций и лиц, ответственных за осуществление производственного контроля. Все протоколы</w:t>
      </w:r>
      <w:r w:rsidR="00376D4E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аттестации</w:t>
      </w:r>
      <w:r w:rsidR="00C4053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проверяются </w:t>
      </w:r>
      <w:r w:rsidR="00C4053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>на легитимность;</w:t>
      </w:r>
    </w:p>
    <w:p w14:paraId="0764CD15" w14:textId="77777777" w:rsidR="001C1E44" w:rsidRPr="005A17B7" w:rsidRDefault="004C3DBF">
      <w:pPr>
        <w:spacing w:after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анализируются заключения экспертизы промышленной безопасности, внесенные в соответствующий реестр на предмет:</w:t>
      </w:r>
    </w:p>
    <w:p w14:paraId="411C55A0" w14:textId="77777777" w:rsidR="001C1E44" w:rsidRPr="005A17B7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Выявления технических устройств, зданий, сооружений,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>у которых истек срок дальнейшей безопасной эксплуатации;</w:t>
      </w:r>
    </w:p>
    <w:p w14:paraId="770DC166" w14:textId="77777777" w:rsidR="001C1E44" w:rsidRPr="005A17B7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Выявления технических устройств, зданий, сооружений,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>не в полной мере соответствующих либо несоответствующих требованиям промышленной безопасности;</w:t>
      </w:r>
    </w:p>
    <w:p w14:paraId="65C163EF" w14:textId="3EDAA0AC" w:rsidR="001C1E44" w:rsidRPr="005A17B7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Соответствия опасных производственных объектов сведениям, содержащимся в государственном реестре ОПО;</w:t>
      </w:r>
    </w:p>
    <w:p w14:paraId="4723A7A8" w14:textId="77777777" w:rsidR="001C1E44" w:rsidRPr="005A17B7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Наличия информации об авариях, инцидентах, несчастных случаях, произошедших на ОПО.</w:t>
      </w:r>
    </w:p>
    <w:p w14:paraId="3DE3BE16" w14:textId="261C0890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(слайд № 6)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Применительно к организациям, эксплуатирующим объекты электроэнергетики, Управлением проводится анализ имеющейся </w:t>
      </w:r>
      <w:r w:rsidR="00F610FB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нашем распоряжении информации, в частности:</w:t>
      </w:r>
    </w:p>
    <w:p w14:paraId="6500149A" w14:textId="77777777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>неоднократное объявление предостережений о недопустимости нарушения обязательных требований;</w:t>
      </w:r>
    </w:p>
    <w:p w14:paraId="4F234424" w14:textId="05380969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>привлечение к административной ответственности по ч. 1 ст. 19.5 Кодекса Российской Федерации об административных правонарушениях;</w:t>
      </w:r>
    </w:p>
    <w:p w14:paraId="16F9FE02" w14:textId="3C4C51B1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 xml:space="preserve">наличие аварий (технологических нарушений) в сетях 110кВ </w:t>
      </w:r>
      <w:r w:rsidR="00F610FB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выше, а также несчастных случаев;</w:t>
      </w:r>
    </w:p>
    <w:p w14:paraId="0F925FE8" w14:textId="78179173" w:rsidR="00376D4E" w:rsidRPr="005A17B7" w:rsidRDefault="00376D4E" w:rsidP="00376D4E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 xml:space="preserve">анализ </w:t>
      </w:r>
      <w:r w:rsidR="00AE2366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поступившей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информации об отключениях энергообъектов;</w:t>
      </w:r>
    </w:p>
    <w:p w14:paraId="7D75FE33" w14:textId="51CDA542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 xml:space="preserve">наличие замечаний, послуживших причиной неполучения паспорта или акта готовности к отопительному периоду </w:t>
      </w:r>
      <w:r w:rsidR="005B50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(для теплоснабжающих организаций) на протяжении нескольких лет;</w:t>
      </w:r>
    </w:p>
    <w:p w14:paraId="32A5F033" w14:textId="77777777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>анализ результатов прохождения проверки знаний</w:t>
      </w:r>
      <w:r w:rsidR="00376D4E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а именно отрицательных результатов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14:paraId="22FCB02B" w14:textId="3B33E2FC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 xml:space="preserve">проверка </w:t>
      </w:r>
      <w:r w:rsidR="00AE236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наличия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индикаторов риска нарушения обязательных требований, согласно приказу Минэнерго России от 30 декабря 2021 г. </w:t>
      </w:r>
      <w:r w:rsidR="003A7E08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№ 1540.</w:t>
      </w:r>
    </w:p>
    <w:p w14:paraId="52FF1AB7" w14:textId="77777777" w:rsidR="001C1E44" w:rsidRPr="005A17B7" w:rsidRDefault="004C3DBF">
      <w:pPr>
        <w:spacing w:after="0" w:line="360" w:lineRule="auto"/>
        <w:ind w:firstLine="106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(слайд № </w:t>
      </w:r>
      <w:r w:rsidR="00794239"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7</w:t>
      </w: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) </w:t>
      </w:r>
      <w:r w:rsidR="00C03FAE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</w:t>
      </w:r>
      <w:r w:rsidR="002A34D0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поднадзорные организации были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направлены информационные письма, содержащие:</w:t>
      </w:r>
    </w:p>
    <w:p w14:paraId="1FB0C80F" w14:textId="7DEEF520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обзор характерных нарушений обязательных требований за 202</w:t>
      </w:r>
      <w:r w:rsidR="005B50B0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г.;</w:t>
      </w:r>
    </w:p>
    <w:p w14:paraId="5BF7984D" w14:textId="298446F0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анализ причин аварий и несчастных случаев на объектах за 202</w:t>
      </w:r>
      <w:r w:rsidR="005B50B0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г.;</w:t>
      </w:r>
    </w:p>
    <w:p w14:paraId="449AAC4C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предложение о проведении самообследования на предмет соблюдения обязательных требований в соответствии с проверочными листами, утвержденными приказами Ростехнадзора, размещенными на официальном сайте Управления в информационно-телекоммуникационной сети Интернет;</w:t>
      </w:r>
    </w:p>
    <w:p w14:paraId="7CD0AFC7" w14:textId="77777777" w:rsidR="001C1E44" w:rsidRPr="005A17B7" w:rsidRDefault="004C3DBF" w:rsidP="005B50B0">
      <w:pPr>
        <w:spacing w:after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перечень организационно-технических мероприятий, обеспечивающих безопасное ведение работ на конкретном объекте.</w:t>
      </w:r>
    </w:p>
    <w:p w14:paraId="6CF47321" w14:textId="15834D6E" w:rsidR="001C1E44" w:rsidRPr="005A17B7" w:rsidRDefault="004C3DBF" w:rsidP="005B50B0">
      <w:pPr>
        <w:spacing w:after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 результатам проведенного анализа, при наличии оснований, принимается решение о необходимости объявления контролируемым лицам предостережений о недопустимости нарушения обязательных требований, либо решение о подготовке мотивированного представления, в целях проведения контрольного (надзорного) мероприятия по согласованию </w:t>
      </w:r>
      <w:r w:rsidR="003A7E08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 органами прокуратуры.</w:t>
      </w:r>
    </w:p>
    <w:p w14:paraId="78F1B358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lastRenderedPageBreak/>
        <w:t>Внеплановые контрольные (надзорные) мероприятия проводятся исключительно по следующим основаниям:</w:t>
      </w:r>
    </w:p>
    <w:p w14:paraId="6B7A28A2" w14:textId="3CC24F54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по поручениям Президента Российской Федерации, Правительства Российской Федерации;</w:t>
      </w:r>
    </w:p>
    <w:p w14:paraId="4875BDD2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по требованию прокурора;</w:t>
      </w:r>
    </w:p>
    <w:p w14:paraId="67FFFB93" w14:textId="7E508499" w:rsidR="001C1E44" w:rsidRPr="005A17B7" w:rsidRDefault="004C3DBF" w:rsidP="005B50B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- при </w:t>
      </w:r>
      <w:r w:rsidR="005B50B0" w:rsidRPr="005B50B0">
        <w:rPr>
          <w:rFonts w:ascii="Times New Roman" w:hAnsi="Times New Roman"/>
          <w:color w:val="000000" w:themeColor="text1"/>
          <w:sz w:val="32"/>
          <w:szCs w:val="32"/>
        </w:rPr>
        <w:t>наличи</w:t>
      </w:r>
      <w:r w:rsidR="005B50B0">
        <w:rPr>
          <w:rFonts w:ascii="Times New Roman" w:hAnsi="Times New Roman"/>
          <w:color w:val="000000" w:themeColor="text1"/>
          <w:sz w:val="32"/>
          <w:szCs w:val="32"/>
        </w:rPr>
        <w:t>и</w:t>
      </w:r>
      <w:r w:rsidR="005B50B0" w:rsidRPr="005B50B0">
        <w:rPr>
          <w:rFonts w:ascii="Times New Roman" w:hAnsi="Times New Roman"/>
          <w:color w:val="000000" w:themeColor="text1"/>
          <w:sz w:val="32"/>
          <w:szCs w:val="32"/>
        </w:rPr>
        <w:t xml:space="preserve"> сведений о причинении вреда (ущерба) или об угрозе причинения вреда (ущерба) охраняемым законом ценностям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14:paraId="626331E2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по истечении срока исполнения предписания об устранении выявленного нарушения обязательных требований;</w:t>
      </w:r>
    </w:p>
    <w:p w14:paraId="127D9222" w14:textId="41498B3A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при выявлении индикаторов риска на</w:t>
      </w:r>
      <w:r w:rsidR="005B50B0">
        <w:rPr>
          <w:rFonts w:ascii="Times New Roman" w:hAnsi="Times New Roman"/>
          <w:color w:val="000000" w:themeColor="text1"/>
          <w:sz w:val="32"/>
          <w:szCs w:val="32"/>
        </w:rPr>
        <w:t>рушения обязательных требований;</w:t>
      </w:r>
    </w:p>
    <w:p w14:paraId="675C6A67" w14:textId="29521172" w:rsidR="005B50B0" w:rsidRPr="005A17B7" w:rsidRDefault="005B50B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- при </w:t>
      </w:r>
      <w:r w:rsidRPr="005B50B0">
        <w:rPr>
          <w:rFonts w:ascii="Times New Roman" w:hAnsi="Times New Roman"/>
          <w:color w:val="000000" w:themeColor="text1"/>
          <w:sz w:val="32"/>
          <w:szCs w:val="32"/>
        </w:rPr>
        <w:t>наличи</w:t>
      </w:r>
      <w:r>
        <w:rPr>
          <w:rFonts w:ascii="Times New Roman" w:hAnsi="Times New Roman"/>
          <w:color w:val="000000" w:themeColor="text1"/>
          <w:sz w:val="32"/>
          <w:szCs w:val="32"/>
        </w:rPr>
        <w:t>и</w:t>
      </w:r>
      <w:r w:rsidRPr="005B50B0">
        <w:rPr>
          <w:rFonts w:ascii="Times New Roman" w:hAnsi="Times New Roman"/>
          <w:color w:val="000000" w:themeColor="text1"/>
          <w:sz w:val="32"/>
          <w:szCs w:val="32"/>
        </w:rPr>
        <w:t xml:space="preserve"> сведений об осуществлении деятельности без лицензии, предусмотренной для видов де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ятельности, указанных в пункте 12 </w:t>
      </w:r>
      <w:r w:rsidRPr="005B50B0">
        <w:rPr>
          <w:rFonts w:ascii="Times New Roman" w:hAnsi="Times New Roman"/>
          <w:color w:val="000000" w:themeColor="text1"/>
          <w:sz w:val="32"/>
          <w:szCs w:val="32"/>
        </w:rPr>
        <w:t xml:space="preserve">части 1 статьи 12 Федерального закона от 4 мая 2011 года </w:t>
      </w:r>
      <w:r>
        <w:rPr>
          <w:rFonts w:ascii="Times New Roman" w:hAnsi="Times New Roman"/>
          <w:color w:val="000000" w:themeColor="text1"/>
          <w:sz w:val="32"/>
          <w:szCs w:val="32"/>
        </w:rPr>
        <w:t>№</w:t>
      </w:r>
      <w:r w:rsidRPr="005B50B0">
        <w:rPr>
          <w:rFonts w:ascii="Times New Roman" w:hAnsi="Times New Roman"/>
          <w:color w:val="000000" w:themeColor="text1"/>
          <w:sz w:val="32"/>
          <w:szCs w:val="32"/>
        </w:rPr>
        <w:t xml:space="preserve"> 99-ФЗ </w:t>
      </w:r>
      <w:r>
        <w:rPr>
          <w:rFonts w:ascii="Times New Roman" w:hAnsi="Times New Roman"/>
          <w:color w:val="000000" w:themeColor="text1"/>
          <w:sz w:val="32"/>
          <w:szCs w:val="32"/>
        </w:rPr>
        <w:br/>
        <w:t>«</w:t>
      </w:r>
      <w:r w:rsidRPr="005B50B0">
        <w:rPr>
          <w:rFonts w:ascii="Times New Roman" w:hAnsi="Times New Roman"/>
          <w:color w:val="000000" w:themeColor="text1"/>
          <w:sz w:val="32"/>
          <w:szCs w:val="32"/>
        </w:rPr>
        <w:t>О лицензировании отдельных видов деятельности</w:t>
      </w:r>
      <w:r>
        <w:rPr>
          <w:rFonts w:ascii="Times New Roman" w:hAnsi="Times New Roman"/>
          <w:color w:val="000000" w:themeColor="text1"/>
          <w:sz w:val="32"/>
          <w:szCs w:val="32"/>
        </w:rPr>
        <w:t>».</w:t>
      </w:r>
    </w:p>
    <w:p w14:paraId="765BCC75" w14:textId="45735A4A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(слайд № </w:t>
      </w:r>
      <w:r w:rsidR="00794239"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8</w:t>
      </w: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) 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К индикаторам риска нарушения обязательных требований в области промышленной безопасности </w:t>
      </w:r>
      <w:r w:rsidR="00E464A9"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изначально 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относ</w:t>
      </w:r>
      <w:r w:rsidR="00E464A9" w:rsidRPr="005A17B7">
        <w:rPr>
          <w:rFonts w:ascii="Times New Roman" w:hAnsi="Times New Roman"/>
          <w:color w:val="000000" w:themeColor="text1"/>
          <w:sz w:val="32"/>
          <w:szCs w:val="32"/>
        </w:rPr>
        <w:t>ились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:</w:t>
      </w:r>
    </w:p>
    <w:p w14:paraId="3ABFA7DB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поступление информации о трёх и более инцидентах, произошедших на опасном производственном объекте в течение одного календарного года;</w:t>
      </w:r>
    </w:p>
    <w:p w14:paraId="65974011" w14:textId="7E190924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- наличие в акте технического расследования причин аварии сведений </w:t>
      </w:r>
      <w:r w:rsidR="001A13A6" w:rsidRPr="005A17B7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о причинах аварии, связанных с нарушением требований промышленной безопасности на опасном производственном объекте;</w:t>
      </w:r>
    </w:p>
    <w:p w14:paraId="7681BF43" w14:textId="5FC6A144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- отсутствие в реестре лицензий сведений о лицензии на эксплуатацию взрывопожароопасных и химически опасных производственных объектов </w:t>
      </w:r>
      <w:r w:rsidR="001A13A6" w:rsidRPr="005A17B7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I, II и III классов опасности в течение 4 месяцев с даты регистрации </w:t>
      </w:r>
      <w:r w:rsidR="001A13A6" w:rsidRPr="005A17B7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в государственном реестре опасных производственных объектов;</w:t>
      </w:r>
    </w:p>
    <w:p w14:paraId="6A936D8A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lastRenderedPageBreak/>
        <w:t>- наличие сведений об опасном производственном объекте III, IV класса опасности в государственном реестре опасных производственных объектов по истечении 2 лет с даты внесения сведений в реестр заключений экспертизы промышленной безопасности об экспертизе промышленной безопасности, проведенной в отношении документации на консервацию или ликвидацию такого объекта;</w:t>
      </w:r>
    </w:p>
    <w:p w14:paraId="34DE3F3E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исключение сведений о юридическом лице (индивидуальном предпринимателе), эксплуатирующем опасный производственный объект III, IV класса опасности, из единого государственного реестра юридических лиц (единого государственного реестра индивидуальных предпринимателей).</w:t>
      </w:r>
    </w:p>
    <w:p w14:paraId="4D2D0DE1" w14:textId="77777777" w:rsidR="001C1E44" w:rsidRPr="005A17B7" w:rsidRDefault="004C3DBF">
      <w:pPr>
        <w:spacing w:after="0" w:line="360" w:lineRule="auto"/>
        <w:ind w:firstLine="709"/>
        <w:jc w:val="both"/>
        <w:rPr>
          <w:color w:val="000000" w:themeColor="text1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(слайд № </w:t>
      </w:r>
      <w:r w:rsidR="00794239"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9</w:t>
      </w: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)</w:t>
      </w:r>
      <w:r w:rsidR="002A34D0"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>С 20 июня 2023 г. определены еще 3 индикатора риска</w:t>
      </w:r>
      <w:r w:rsidR="00C12B51" w:rsidRPr="0016617B">
        <w:rPr>
          <w:color w:val="000000" w:themeColor="text1"/>
        </w:rPr>
        <w:t xml:space="preserve"> </w:t>
      </w:r>
      <w:r w:rsidR="00C12B51" w:rsidRPr="0016617B">
        <w:rPr>
          <w:rFonts w:ascii="Times New Roman" w:hAnsi="Times New Roman"/>
          <w:color w:val="000000" w:themeColor="text1"/>
          <w:sz w:val="32"/>
          <w:szCs w:val="32"/>
        </w:rPr>
        <w:t>нарушения обязательных требований в области промышленной</w:t>
      </w:r>
      <w:r w:rsidR="00C12B51"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 безопасности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:</w:t>
      </w:r>
    </w:p>
    <w:p w14:paraId="547A6134" w14:textId="77777777" w:rsidR="001C1E44" w:rsidRPr="005A17B7" w:rsidRDefault="004C3DBF">
      <w:pPr>
        <w:spacing w:after="0" w:line="360" w:lineRule="auto"/>
        <w:ind w:firstLine="709"/>
        <w:jc w:val="both"/>
        <w:rPr>
          <w:color w:val="000000" w:themeColor="text1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отсутствие сведений о заключении экспертизы промышленной безопасности, содержащем срок дальнейшей безопасной эксплуатации технического устройства, применяемого на опасном производственном объекте III или IV класса опасности, или сведений о выводе из эксплуатации такого технического устройства по истечении года после установленного срока его эксплуатации;</w:t>
      </w:r>
    </w:p>
    <w:p w14:paraId="75EFFA61" w14:textId="12A23AA7" w:rsidR="001C1E44" w:rsidRPr="005A17B7" w:rsidRDefault="004C3DBF">
      <w:pPr>
        <w:spacing w:after="0" w:line="360" w:lineRule="auto"/>
        <w:ind w:firstLine="709"/>
        <w:jc w:val="both"/>
        <w:rPr>
          <w:rFonts w:ascii="PT Serif;serif" w:hAnsi="PT Serif;serif"/>
          <w:color w:val="000000" w:themeColor="text1"/>
          <w:sz w:val="23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- отсутствие сведений о заключении экспертизы промышленной безопасности, содержащем вывод о соответствии здания или сооружения </w:t>
      </w:r>
      <w:r w:rsidR="00047761" w:rsidRPr="005A17B7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на опасном производственном объекте III или IV класса опасности требованиям промышленной безопасности, либо сведений о выводе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br/>
        <w:t xml:space="preserve">из эксплуатации такого здания или сооружения по истечении года с даты внесения в реестр заключений экспертизы промышленной безопасности 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lastRenderedPageBreak/>
        <w:t>заключения, содержащего вывод о несоответствии такого здания или сооружения требованиям промышленной безопасности;</w:t>
      </w:r>
    </w:p>
    <w:p w14:paraId="12654A0F" w14:textId="74B0DC53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- факт выдачи экспертом в области промышленной безопасности заведомо ложного заключения экспертизы промышленной безопасности </w:t>
      </w:r>
      <w:r w:rsidR="00047761" w:rsidRPr="005A17B7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в отношении объекта экспертизы заказчика, при наличии в реестре заключений экспертизы промышленной безопасности сведений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br/>
        <w:t>о заключении экспертизы промышленной безопасности, содержащем вывод о соответствии объекта экспертизы требованиям промышленной безопасности, выданном указанным экспертом в отношении иных объектов экспертизы этого заказчика в течение двух лет, предшествующих дате привлечения эксперта к административной ответственности.</w:t>
      </w:r>
    </w:p>
    <w:p w14:paraId="1C4EC8E6" w14:textId="1DB6FC83" w:rsidR="00147871" w:rsidRPr="005A17B7" w:rsidRDefault="00147871" w:rsidP="0014787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(слайд № 10) </w:t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 xml:space="preserve">С 6 января </w:t>
      </w:r>
      <w:r w:rsidR="0016617B">
        <w:rPr>
          <w:rFonts w:ascii="Times New Roman" w:hAnsi="Times New Roman"/>
          <w:color w:val="000000" w:themeColor="text1"/>
          <w:sz w:val="32"/>
          <w:szCs w:val="32"/>
        </w:rPr>
        <w:t xml:space="preserve">и с 30 декабря 2024 г. </w:t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>вступили в силу изменения с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 еще </w:t>
      </w:r>
      <w:r w:rsidR="0016617B">
        <w:rPr>
          <w:rFonts w:ascii="Times New Roman" w:hAnsi="Times New Roman"/>
          <w:color w:val="000000" w:themeColor="text1"/>
          <w:sz w:val="32"/>
          <w:szCs w:val="32"/>
        </w:rPr>
        <w:t>двумя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 индикатор</w:t>
      </w:r>
      <w:r w:rsidR="0016617B">
        <w:rPr>
          <w:rFonts w:ascii="Times New Roman" w:hAnsi="Times New Roman"/>
          <w:color w:val="000000" w:themeColor="text1"/>
          <w:sz w:val="32"/>
          <w:szCs w:val="32"/>
        </w:rPr>
        <w:t>ами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 риска</w:t>
      </w:r>
      <w:r w:rsidRPr="005A17B7">
        <w:rPr>
          <w:color w:val="000000" w:themeColor="text1"/>
        </w:rPr>
        <w:t xml:space="preserve"> 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нарушения обязательных требований в области промышленной безопасности:</w:t>
      </w:r>
    </w:p>
    <w:p w14:paraId="1E4370E5" w14:textId="41B76C0B" w:rsidR="00147871" w:rsidRDefault="0014787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Непоступление в территориальный орган Ростехнадзора </w:t>
      </w:r>
      <w:r w:rsidR="00FC1E33"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             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от юридического лица (индивидуального предпринимателя), эксплуатирующего опасный производственный объект III или IV класса опасности, заявления о внесении изменений в сведения об указанном объекте, содержащиеся в государственном реестре опасных производственных объектов, по истечении двух лет с даты внесения в реестр заключений экспертизы промышленной безопасности заключения, содержащего вывод о соответствии документации на техническое перевооружение, связанной с модернизацией или заменой технических устройств на указанных объектах, требованиям промышленной безопасности (при условии отсутствия информации о непроведении технического перевооружения на объекте).</w:t>
      </w:r>
    </w:p>
    <w:p w14:paraId="2B2A776E" w14:textId="1BA28CA3" w:rsidR="0016617B" w:rsidRDefault="0016617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6617B">
        <w:rPr>
          <w:rFonts w:ascii="Times New Roman" w:hAnsi="Times New Roman"/>
          <w:color w:val="000000" w:themeColor="text1"/>
          <w:sz w:val="32"/>
          <w:szCs w:val="32"/>
        </w:rPr>
        <w:lastRenderedPageBreak/>
        <w:t>Осуществление юридическим лицом деятельности по разработке, производству, испытанию, хранению, утилизации пиротехнических изделий IV и V классов на о</w:t>
      </w:r>
      <w:r>
        <w:rPr>
          <w:rFonts w:ascii="Times New Roman" w:hAnsi="Times New Roman"/>
          <w:color w:val="000000" w:themeColor="text1"/>
          <w:sz w:val="32"/>
          <w:szCs w:val="32"/>
        </w:rPr>
        <w:t>сновании лицензии</w:t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 xml:space="preserve"> (далее - деятельность, связанная </w:t>
      </w:r>
      <w:r>
        <w:rPr>
          <w:rFonts w:ascii="Times New Roman" w:hAnsi="Times New Roman"/>
          <w:color w:val="000000" w:themeColor="text1"/>
          <w:sz w:val="32"/>
          <w:szCs w:val="32"/>
        </w:rPr>
        <w:br/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 xml:space="preserve">с пиротехническими изделиями) при отсутствии у Ростехнадзора (территориального органа Ростехнадзора) сведений о наличии у этого юридического лица в течение более 30 календарных дней со дня получения такой лицензии (внесения изменений в реестр лицензий) лицензии </w:t>
      </w:r>
      <w:r>
        <w:rPr>
          <w:rFonts w:ascii="Times New Roman" w:hAnsi="Times New Roman"/>
          <w:color w:val="000000" w:themeColor="text1"/>
          <w:sz w:val="32"/>
          <w:szCs w:val="32"/>
        </w:rPr>
        <w:br/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 xml:space="preserve">на эксплуатацию взрывопожароопасных и химически опасных производственных объектов I, II, и III классов опасности, дающей право осуществления работ в рамках лицензируемого вида деятельности по адресу места осуществления лицензируемого вида деятельности, указанному </w:t>
      </w:r>
      <w:r>
        <w:rPr>
          <w:rFonts w:ascii="Times New Roman" w:hAnsi="Times New Roman"/>
          <w:color w:val="000000" w:themeColor="text1"/>
          <w:sz w:val="32"/>
          <w:szCs w:val="32"/>
        </w:rPr>
        <w:br/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 xml:space="preserve">в реестре лицензий, для деятельности, связанной с пиротехническими изделиями (при условии непоступления в течение указанного срока заявления о предоставлении лицензии на эксплуатацию взрывопожароопасных и химически опасных производственных объектов </w:t>
      </w:r>
      <w:r>
        <w:rPr>
          <w:rFonts w:ascii="Times New Roman" w:hAnsi="Times New Roman"/>
          <w:color w:val="000000" w:themeColor="text1"/>
          <w:sz w:val="32"/>
          <w:szCs w:val="32"/>
        </w:rPr>
        <w:br/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 xml:space="preserve">I, II, и III классов опасности или внесении изменений в реестр лицензий </w:t>
      </w:r>
      <w:r>
        <w:rPr>
          <w:rFonts w:ascii="Times New Roman" w:hAnsi="Times New Roman"/>
          <w:color w:val="000000" w:themeColor="text1"/>
          <w:sz w:val="32"/>
          <w:szCs w:val="32"/>
        </w:rPr>
        <w:br/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>в связи с дополнением сведениями о месте осуществления такого вида деятельности по адресу, указанному в реестре лицензий для деятельности, связанной с пиротехническими изделиями).</w:t>
      </w:r>
    </w:p>
    <w:p w14:paraId="1001FF44" w14:textId="128C2A6D" w:rsidR="0016617B" w:rsidRDefault="0070151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01516">
        <w:rPr>
          <w:rFonts w:ascii="Times New Roman" w:hAnsi="Times New Roman"/>
          <w:b/>
          <w:color w:val="000000" w:themeColor="text1"/>
          <w:sz w:val="32"/>
          <w:szCs w:val="32"/>
        </w:rPr>
        <w:t>(слайд № 11)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16617B">
        <w:rPr>
          <w:rFonts w:ascii="Times New Roman" w:hAnsi="Times New Roman"/>
          <w:color w:val="000000" w:themeColor="text1"/>
          <w:sz w:val="32"/>
          <w:szCs w:val="32"/>
        </w:rPr>
        <w:t>С 3 мая 2025 г. действует одиннадцатый индикатор риска:</w:t>
      </w:r>
    </w:p>
    <w:p w14:paraId="1C312AA6" w14:textId="3B05D385" w:rsidR="0016617B" w:rsidRDefault="0016617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6617B">
        <w:rPr>
          <w:rFonts w:ascii="Times New Roman" w:hAnsi="Times New Roman"/>
          <w:color w:val="000000" w:themeColor="text1"/>
          <w:sz w:val="32"/>
          <w:szCs w:val="32"/>
        </w:rPr>
        <w:t xml:space="preserve">Непредставление юридическим лицом (индивидуальным предпринимателем), эксплуатирующим опасный производственный объект, документов, необходимых для его перерегистрации в соответствии </w:t>
      </w:r>
      <w:r>
        <w:rPr>
          <w:rFonts w:ascii="Times New Roman" w:hAnsi="Times New Roman"/>
          <w:color w:val="000000" w:themeColor="text1"/>
          <w:sz w:val="32"/>
          <w:szCs w:val="32"/>
        </w:rPr>
        <w:br/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 xml:space="preserve">со статьей 10 Федерального закона от 4 марта 2013 г. </w:t>
      </w:r>
      <w:r>
        <w:rPr>
          <w:rFonts w:ascii="Times New Roman" w:hAnsi="Times New Roman"/>
          <w:color w:val="000000" w:themeColor="text1"/>
          <w:sz w:val="32"/>
          <w:szCs w:val="32"/>
        </w:rPr>
        <w:t>№</w:t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 xml:space="preserve"> 22-ФЗ </w:t>
      </w:r>
      <w:r>
        <w:rPr>
          <w:rFonts w:ascii="Times New Roman" w:hAnsi="Times New Roman"/>
          <w:color w:val="000000" w:themeColor="text1"/>
          <w:sz w:val="32"/>
          <w:szCs w:val="32"/>
        </w:rPr>
        <w:t>«</w:t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 xml:space="preserve">О внесении изменений в Федеральный закон </w:t>
      </w:r>
      <w:r>
        <w:rPr>
          <w:rFonts w:ascii="Times New Roman" w:hAnsi="Times New Roman"/>
          <w:color w:val="000000" w:themeColor="text1"/>
          <w:sz w:val="32"/>
          <w:szCs w:val="32"/>
        </w:rPr>
        <w:t>«</w:t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>О промышленной безопасности опасных производственных объектов</w:t>
      </w:r>
      <w:r>
        <w:rPr>
          <w:rFonts w:ascii="Times New Roman" w:hAnsi="Times New Roman"/>
          <w:color w:val="000000" w:themeColor="text1"/>
          <w:sz w:val="32"/>
          <w:szCs w:val="32"/>
        </w:rPr>
        <w:t>»</w:t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t xml:space="preserve">, отдельные законодательные акты Российской </w:t>
      </w:r>
      <w:r w:rsidRPr="0016617B">
        <w:rPr>
          <w:rFonts w:ascii="Times New Roman" w:hAnsi="Times New Roman"/>
          <w:color w:val="000000" w:themeColor="text1"/>
          <w:sz w:val="32"/>
          <w:szCs w:val="32"/>
        </w:rPr>
        <w:lastRenderedPageBreak/>
        <w:t>Федерации и о признании утратившим силу подпункта 114 пункта 1 статьи 333.33 части второй Налогового кодекса Российской Федерации.</w:t>
      </w:r>
    </w:p>
    <w:p w14:paraId="52D6EDCD" w14:textId="74C18D25" w:rsidR="00C12B51" w:rsidRPr="00983C97" w:rsidRDefault="00C12B51" w:rsidP="001661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(слайд № </w:t>
      </w:r>
      <w:r w:rsidR="00794239" w:rsidRPr="00983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701516" w:rsidRPr="00983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Pr="00983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индикаторам риска нарушения обязательных требований по федеральному государственному энергетическому надзору относятся:</w:t>
      </w:r>
    </w:p>
    <w:p w14:paraId="1A6DAED6" w14:textId="7D2A452C" w:rsidR="00C12B51" w:rsidRPr="00983C97" w:rsidRDefault="00F915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для </w:t>
      </w:r>
      <w:r w:rsidR="00C12B51" w:rsidRPr="00983C9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потребител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ей</w:t>
      </w:r>
      <w:r w:rsidR="00C12B51" w:rsidRPr="00983C9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электрической энергии, теплоснабжающи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х</w:t>
      </w:r>
      <w:r w:rsidR="00C12B51" w:rsidRPr="00983C9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организаци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й</w:t>
      </w:r>
      <w:r w:rsidR="00C12B51" w:rsidRPr="00983C9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, теплосетевых организаций </w:t>
      </w:r>
    </w:p>
    <w:p w14:paraId="7CD907A7" w14:textId="68D70648" w:rsidR="00C12B51" w:rsidRPr="00983C97" w:rsidRDefault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установление комиссией по проведению технического освидетельствования значения индекса технического состояния объекта технического освидетельствования от </w:t>
      </w:r>
      <w:r w:rsidR="0016617B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«0» до «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26</w:t>
      </w:r>
      <w:r w:rsidR="0016617B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включительно </w:t>
      </w:r>
      <w:r w:rsidR="0016617B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освидетельствования; </w:t>
      </w:r>
    </w:p>
    <w:p w14:paraId="2D078F8D" w14:textId="3BA6CD93" w:rsidR="00C12B51" w:rsidRPr="00983C97" w:rsidRDefault="00F915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для </w:t>
      </w:r>
      <w:r w:rsidR="00C12B51" w:rsidRPr="00983C9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субъект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ов</w:t>
      </w:r>
      <w:r w:rsidR="00C12B51" w:rsidRPr="00983C9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электроэнергетики</w:t>
      </w:r>
    </w:p>
    <w:p w14:paraId="161ACDB2" w14:textId="1D912ACD" w:rsidR="00C12B51" w:rsidRPr="00983C97" w:rsidRDefault="00C12B51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достижение основным технологическим оборудованием и линиями электропередачи электрических станций и электрических сетей значения индекса технического состояния равного или ниже </w:t>
      </w:r>
      <w:r w:rsidR="0016617B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«25»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14:paraId="1D51E55B" w14:textId="29EDAA9C" w:rsidR="00C12B51" w:rsidRPr="00983C97" w:rsidRDefault="00C12B51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установление комиссией значения индекса технического состояния объекта технического освидетельствования от </w:t>
      </w:r>
      <w:r w:rsidR="0016617B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16617B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 </w:t>
      </w:r>
      <w:r w:rsidR="0016617B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«26»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освидетельствования;</w:t>
      </w:r>
    </w:p>
    <w:p w14:paraId="69D896AB" w14:textId="77708AE8" w:rsidR="00304165" w:rsidRPr="00983C97" w:rsidRDefault="00304165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№ 1</w:t>
      </w:r>
      <w:r w:rsidR="00701516" w:rsidRPr="00983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Pr="00983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338DDCBE" w14:textId="16C3AA9B" w:rsidR="000D7E7F" w:rsidRPr="00983C97" w:rsidRDefault="000D7E7F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установление Минэнерго России в ходе осуществления мониторинга риска нарушения работы субъектов электроэнергетики в сфере 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электроэнергетики</w:t>
      </w:r>
      <w:r w:rsidRPr="00983C97">
        <w:t xml:space="preserve"> 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отношении субъекта электроэнергетики в течение шести отчетных месяцев подряд двух и более раз следующих показателей </w:t>
      </w:r>
      <w:r w:rsidR="00C140C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в совокупности в отношении одного из объектов оценки готовности:</w:t>
      </w:r>
    </w:p>
    <w:p w14:paraId="3D933A38" w14:textId="76F89EA5" w:rsidR="000D7E7F" w:rsidRPr="00983C97" w:rsidRDefault="000D7E7F" w:rsidP="000D7E7F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значение индекса готовности, рассчитанное в соответствии </w:t>
      </w:r>
      <w:r w:rsidR="00C140C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Методикой проведения оценки готовности субъектов электроэнергетики </w:t>
      </w:r>
      <w:r w:rsidR="00C140C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 работе в отопительный сезон, утвержденной приказом Минэнерго России от 27 декабря 2017 г. № 1233, объекта оценки готовности субъекта электроэнергетики, указанного в пункте 1.4 Методики, менее </w:t>
      </w:r>
      <w:r w:rsidR="005E76C6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80</w:t>
      </w:r>
      <w:r w:rsidR="005E76C6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14:paraId="3755EA05" w14:textId="4096E7F6" w:rsidR="000D7E7F" w:rsidRPr="00983C97" w:rsidRDefault="000D7E7F" w:rsidP="000D7E7F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достижение объектом оценки готовности с уровнем готовности "Не готов" установленной величины одного и более предусмотренных Методикой специализированных индикаторов в группах условий готовности объектов оценки готовности, оценка выполнения которых в соответствии </w:t>
      </w:r>
      <w:r w:rsidR="001031E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пунктом 2.6 Методики составила менее </w:t>
      </w:r>
      <w:r w:rsidR="005E76C6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100</w:t>
      </w:r>
      <w:r w:rsidR="005E76C6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14:paraId="634A9B75" w14:textId="68F4209E" w:rsidR="00983C97" w:rsidRPr="00983C97" w:rsidRDefault="00983C97" w:rsidP="00983C97">
      <w:pPr>
        <w:pStyle w:val="ab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№ 14)</w:t>
      </w:r>
    </w:p>
    <w:p w14:paraId="7F54C60B" w14:textId="0597BBB6" w:rsidR="000D7E7F" w:rsidRPr="00983C97" w:rsidRDefault="000D7E7F" w:rsidP="000D7E7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установление Минэнерго России в ходе осуществления мониторинга риска нарушения работы субъектов электроэнергетики в сфере электроэнергетики в соответствии с разделом II Правил </w:t>
      </w:r>
      <w:r w:rsidR="005E76C6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№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543 в отношении территориальной сетевой организации в течение шести отчетных месяцев подряд значения индекса надежного функционирования менее </w:t>
      </w:r>
      <w:r w:rsidR="005E76C6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85</w:t>
      </w:r>
      <w:r w:rsidR="005E76C6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(уровень риска </w:t>
      </w:r>
      <w:r w:rsidR="005E76C6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Высокий</w:t>
      </w:r>
      <w:r w:rsidR="005E76C6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), рассчитанного в соответствии с Методикой;</w:t>
      </w:r>
    </w:p>
    <w:p w14:paraId="3941E770" w14:textId="1E2E57E7" w:rsidR="000D7E7F" w:rsidRPr="00983C97" w:rsidRDefault="005E76C6" w:rsidP="000D7E7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- у</w:t>
      </w:r>
      <w:r w:rsidR="000D7E7F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величение на 30% и более за отчетный квартал текущего календарного года по сравнению с аналогичным периодом предыдущего календарного года количества аварий на электростанции или на объекте электросетевого хозяйства, расследуемых в соответствии с пунктом 5 Правил расследования причин аварий в электроэнергетике, утвержденных постановлением Правительства Российской Федерации от 28 октября 2009 г. № 846, за исключением аварий, произошедших в результате обстоятельств </w:t>
      </w:r>
      <w:r w:rsidR="000D7E7F"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непреодолимой силы либо сверхрасчетных природно-климатических нагрузок (условий) или вследствие иных обстоятельств, исключающих ответственность собственника или иного законного владельца объекта электроэнергетики (при условии, что указанное увеличение на 30% и более соответствует увеличению количества таких аварий на пять или более)</w:t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14:paraId="19CE120F" w14:textId="3214933E" w:rsidR="00983C97" w:rsidRPr="00983C97" w:rsidRDefault="00983C97" w:rsidP="005E76C6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№ 15)</w:t>
      </w:r>
    </w:p>
    <w:p w14:paraId="0042F124" w14:textId="0CD8A94D" w:rsidR="00386BA4" w:rsidRPr="00983C97" w:rsidRDefault="005E76C6" w:rsidP="005E76C6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увеличение на 30% и более за отчетный квартал текущего календарного года по сравнению с аналогичным периодом предыдущего календарного года аварийных ситуаций на объекте теплоснабжения, расследуемых в соответствии с пунктом 4 Правил расследования причин аварийных ситуаций при теплоснабжении, утвержденных постановлением Правительства Российской Федерации от 2 июня 2022 г. № 1014, </w:t>
      </w:r>
      <w:r w:rsidR="004143E5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 связанных с нарушением обязательных требований и произошедших вследствие ошибочных или неправильных действий (или бездействия) персонала, неудовлетворительного качества производственных </w:t>
      </w:r>
      <w:r w:rsidR="004143E5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должностных инструкций, дефектов (недостатков) проекта, конструкций, изготовления, монтажа, невыявленных или неклассифицированных причин, за исключением воздействия стихийных явлений или воздействия посторонних организаций, не участвующих в технологическом процессе, либо обеспечивающих его (при условии, что указанное увеличение на 30% </w:t>
      </w:r>
      <w:r w:rsidR="004143E5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более соответствует увеличению количества таких аварийных ситуаций </w:t>
      </w:r>
      <w:r w:rsidR="004143E5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3C97">
        <w:rPr>
          <w:rFonts w:ascii="Times New Roman" w:hAnsi="Times New Roman" w:cs="Times New Roman"/>
          <w:color w:val="000000" w:themeColor="text1"/>
          <w:sz w:val="32"/>
          <w:szCs w:val="32"/>
        </w:rPr>
        <w:t>на пять или более).</w:t>
      </w:r>
    </w:p>
    <w:p w14:paraId="4B2E582F" w14:textId="77777777" w:rsidR="00C6550E" w:rsidRDefault="00C6550E" w:rsidP="00203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EB5FA8C" w14:textId="14F3E8E8" w:rsidR="0020387C" w:rsidRPr="005E76C6" w:rsidRDefault="0020387C" w:rsidP="00203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E76C6">
        <w:rPr>
          <w:rFonts w:ascii="Times New Roman" w:hAnsi="Times New Roman" w:cs="Times New Roman"/>
          <w:color w:val="000000" w:themeColor="text1"/>
          <w:sz w:val="32"/>
          <w:szCs w:val="32"/>
        </w:rPr>
        <w:t>Обращаю внимание организаций, эксплуатирующих опасные производственные объекты, на то, что с 1 сентября 2024 г. вступил</w:t>
      </w:r>
      <w:r w:rsidR="00F6768B" w:rsidRPr="005E76C6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5E76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силу изменени</w:t>
      </w:r>
      <w:r w:rsidR="00F6768B" w:rsidRPr="005E76C6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Pr="005E76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Федеральный закон от 21 июля 1997 г. № 116-ФЗ </w:t>
      </w:r>
      <w:r w:rsidRPr="005E76C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E76C6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«О промышленной безопасности опасных производственных объектов», согласно котор</w:t>
      </w:r>
      <w:r w:rsidR="00F6768B" w:rsidRPr="005E76C6">
        <w:rPr>
          <w:rFonts w:ascii="Times New Roman" w:hAnsi="Times New Roman" w:cs="Times New Roman"/>
          <w:color w:val="000000" w:themeColor="text1"/>
          <w:sz w:val="32"/>
          <w:szCs w:val="32"/>
        </w:rPr>
        <w:t>ому:</w:t>
      </w:r>
    </w:p>
    <w:p w14:paraId="76597B29" w14:textId="29BDCB99" w:rsidR="0020387C" w:rsidRPr="005E76C6" w:rsidRDefault="0020387C" w:rsidP="00203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E76C6">
        <w:rPr>
          <w:rFonts w:ascii="Times New Roman" w:hAnsi="Times New Roman" w:cs="Times New Roman"/>
          <w:color w:val="000000" w:themeColor="text1"/>
          <w:sz w:val="32"/>
          <w:szCs w:val="32"/>
        </w:rPr>
        <w:t>- техническое устройство подлежит экспертизе промышленной безопасности при отсутствии в технической документации данных о сроке службы такого технического устройства, если фактический срок его службы превышает десять лет, а не двадцать лет, как это было ранее (статья 7 Федерального закона № 116-ФЗ).</w:t>
      </w:r>
    </w:p>
    <w:p w14:paraId="6C3AC91F" w14:textId="53817D18" w:rsidR="00F6768B" w:rsidRPr="0020387C" w:rsidRDefault="00F6768B" w:rsidP="00203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E76C6">
        <w:rPr>
          <w:rFonts w:ascii="Times New Roman" w:hAnsi="Times New Roman" w:cs="Times New Roman"/>
          <w:color w:val="000000" w:themeColor="text1"/>
          <w:sz w:val="32"/>
          <w:szCs w:val="32"/>
        </w:rPr>
        <w:t>В связи с чем, эксплуатирующим организациям необходимо провести анализ состояния технических устройств на предмет необходимости проведения экспертизы промышленной безопасности в случае истечения фактического срока службы.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0D234865" w14:textId="26445890" w:rsidR="00386BA4" w:rsidRPr="00386BA4" w:rsidRDefault="00386BA4" w:rsidP="00203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highlight w:val="cyan"/>
        </w:rPr>
      </w:pPr>
    </w:p>
    <w:p w14:paraId="582D3E20" w14:textId="6CBC6553" w:rsidR="0020387C" w:rsidRPr="0020387C" w:rsidRDefault="0020387C" w:rsidP="00203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Кроме того, напоминаю, что в связи с вступлением с 28 декабря 2023 г. изменений в</w:t>
      </w:r>
      <w:r w:rsidRPr="002038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постановление Правительства РФ от 12 марта 2022 г. № 353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0387C">
        <w:rPr>
          <w:rFonts w:ascii="Times New Roman" w:hAnsi="Times New Roman" w:cs="Times New Roman"/>
          <w:color w:val="000000" w:themeColor="text1"/>
          <w:sz w:val="32"/>
          <w:szCs w:val="32"/>
        </w:rPr>
        <w:t>«Об особенностях разрешительной деятельности в Российской Федерации»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038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 продлено действие разрешительного режима, связанного с возможностью осуществления деятельности по эксплуатации взрывопожароопасных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0387C">
        <w:rPr>
          <w:rFonts w:ascii="Times New Roman" w:hAnsi="Times New Roman" w:cs="Times New Roman"/>
          <w:color w:val="000000" w:themeColor="text1"/>
          <w:sz w:val="32"/>
          <w:szCs w:val="32"/>
        </w:rPr>
        <w:t>и химически опасных производственных объектов I, II и III классов опасности, без внесения изменений в реестр лицензий в связи с изменением адреса места осуществления лицензируемого вида деятельности, указанного в реестре лицензий.</w:t>
      </w:r>
    </w:p>
    <w:p w14:paraId="5AB524F2" w14:textId="4C016A27" w:rsidR="0020387C" w:rsidRPr="0020387C" w:rsidRDefault="0020387C" w:rsidP="00203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Начиная с</w:t>
      </w:r>
      <w:r w:rsidRPr="002038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2024 год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а,</w:t>
      </w:r>
      <w:r w:rsidRPr="002038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осуществление деятельности по эксплуатации взрывопожароопасных и химически опасных производственных объектов </w:t>
      </w:r>
      <w:r w:rsidR="00C6550E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038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I, II и III классов опасности по адресу, не указанному в лицензии, </w:t>
      </w:r>
      <w:r w:rsidR="00C6550E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bookmarkStart w:id="0" w:name="_GoBack"/>
      <w:bookmarkEnd w:id="0"/>
      <w:r w:rsidRPr="002038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без внесения изменений в реестр лицензий не допускается. При выявлении указанных нарушений в ходе контрольных (надзорных) мероприятий </w:t>
      </w:r>
      <w:r w:rsidRPr="0020387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Управлением будут выдаваться предписания об устранении выявленных нарушений.</w:t>
      </w:r>
    </w:p>
    <w:p w14:paraId="03DB77F4" w14:textId="047AD8EB" w:rsidR="00386BA4" w:rsidRDefault="0020387C" w:rsidP="00203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38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связи с чем, обращаю повышенное внимание эксплуатирующих организаций, осуществляющих деятельность по адресу, не указанному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0387C">
        <w:rPr>
          <w:rFonts w:ascii="Times New Roman" w:hAnsi="Times New Roman" w:cs="Times New Roman"/>
          <w:color w:val="000000" w:themeColor="text1"/>
          <w:sz w:val="32"/>
          <w:szCs w:val="32"/>
        </w:rPr>
        <w:t>в лицензии, на необходимость принятия мер по внесению изменений в реестр лицензий.</w:t>
      </w:r>
    </w:p>
    <w:p w14:paraId="2FAC8BDC" w14:textId="77777777" w:rsidR="00386BA4" w:rsidRDefault="00386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12D0514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Контролируемые лица должны быть заинтересованы в принятии исчерпывающих мер, направленных на соблюдение требований безопасности. Предлагаем направить результаты проведенного самообследования в Управление для осуществления консультирования.</w:t>
      </w:r>
    </w:p>
    <w:p w14:paraId="6728D5F0" w14:textId="1493187B" w:rsidR="001C1E44" w:rsidRPr="005A17B7" w:rsidRDefault="004C3DBF">
      <w:pPr>
        <w:spacing w:after="0" w:line="360" w:lineRule="auto"/>
        <w:ind w:firstLine="708"/>
        <w:jc w:val="both"/>
        <w:rPr>
          <w:rFonts w:ascii="PT Serif;serif" w:hAnsi="PT Serif;serif"/>
          <w:color w:val="000000" w:themeColor="text1"/>
          <w:sz w:val="23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Обращаю Ваше внимание, что обращение по вопросу осуществления консультирования может быть направлено с использованием федеральной государственной информационной системы </w:t>
      </w:r>
      <w:r w:rsidR="00E415E1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Единый портал государственных и муниципальных услуг (функций)</w:t>
      </w:r>
      <w:r w:rsidR="00E415E1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. Такое обращение подлежит рассмотрению в течение 10 рабочих дней со дня его регистрации.</w:t>
      </w:r>
    </w:p>
    <w:p w14:paraId="6A1EDCB4" w14:textId="77777777" w:rsidR="00E415E1" w:rsidRDefault="00E415E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4A433D4" w14:textId="79C68052" w:rsidR="001C1E44" w:rsidRPr="005A17B7" w:rsidRDefault="004C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завершении своего доклада хочу обратить особое внимание </w:t>
      </w:r>
      <w:r w:rsidR="005A17B7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на реализацию и сохранение угроз осуществления террористических действий на территории Российской Федерации.</w:t>
      </w:r>
    </w:p>
    <w:p w14:paraId="4A65051C" w14:textId="4F35D35B" w:rsidR="001C1E44" w:rsidRPr="005A17B7" w:rsidRDefault="004C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Для предупреждения техногенных аварий от внешних воздействий </w:t>
      </w:r>
      <w:r w:rsidR="005A17B7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на поднадзорных опасных производственных объектах, объектах электроэнергетики и теплоснабжения рекомендуем выполнить мероприятия, направленные на предупреждение осуществления террористических действий.</w:t>
      </w:r>
    </w:p>
    <w:p w14:paraId="2081ECC0" w14:textId="77777777" w:rsidR="001C1E44" w:rsidRPr="005A17B7" w:rsidRDefault="001C1E44">
      <w:pPr>
        <w:pStyle w:val="ab"/>
        <w:spacing w:after="0"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364329B" w14:textId="77777777" w:rsidR="001C1E44" w:rsidRPr="005A17B7" w:rsidRDefault="004C3D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Благодарю за внимание!</w:t>
      </w:r>
    </w:p>
    <w:sectPr w:rsidR="001C1E44" w:rsidRPr="005A17B7">
      <w:headerReference w:type="default" r:id="rId8"/>
      <w:pgSz w:w="11906" w:h="16838"/>
      <w:pgMar w:top="1134" w:right="566" w:bottom="709" w:left="85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3C74F" w14:textId="77777777" w:rsidR="00CB527C" w:rsidRDefault="00CB527C">
      <w:pPr>
        <w:spacing w:after="0" w:line="240" w:lineRule="auto"/>
      </w:pPr>
      <w:r>
        <w:separator/>
      </w:r>
    </w:p>
  </w:endnote>
  <w:endnote w:type="continuationSeparator" w:id="0">
    <w:p w14:paraId="4BA13EC9" w14:textId="77777777" w:rsidR="00CB527C" w:rsidRDefault="00CB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71C7B" w14:textId="77777777" w:rsidR="00CB527C" w:rsidRDefault="00CB527C">
      <w:pPr>
        <w:spacing w:after="0" w:line="240" w:lineRule="auto"/>
      </w:pPr>
      <w:r>
        <w:separator/>
      </w:r>
    </w:p>
  </w:footnote>
  <w:footnote w:type="continuationSeparator" w:id="0">
    <w:p w14:paraId="78FDA5C4" w14:textId="77777777" w:rsidR="00CB527C" w:rsidRDefault="00CB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005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FE1043" w14:textId="77777777" w:rsidR="001C1E44" w:rsidRPr="00612E5A" w:rsidRDefault="004C3DBF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2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2E5A">
          <w:rPr>
            <w:rFonts w:ascii="Times New Roman" w:hAnsi="Times New Roman" w:cs="Times New Roman"/>
            <w:sz w:val="24"/>
            <w:szCs w:val="24"/>
          </w:rPr>
          <w:instrText>PAGE</w:instrText>
        </w:r>
        <w:r w:rsidRPr="00612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2D3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12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C2C291" w14:textId="77777777" w:rsidR="001C1E44" w:rsidRDefault="001C1E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5CA"/>
    <w:multiLevelType w:val="multilevel"/>
    <w:tmpl w:val="0F907A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35E12940"/>
    <w:multiLevelType w:val="hybridMultilevel"/>
    <w:tmpl w:val="689C9D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D20A69"/>
    <w:multiLevelType w:val="multilevel"/>
    <w:tmpl w:val="2FDC57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8C801B3"/>
    <w:multiLevelType w:val="hybridMultilevel"/>
    <w:tmpl w:val="5AE8DB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44"/>
    <w:rsid w:val="00032D30"/>
    <w:rsid w:val="00047761"/>
    <w:rsid w:val="00074BE2"/>
    <w:rsid w:val="000D7E7F"/>
    <w:rsid w:val="001031EB"/>
    <w:rsid w:val="00103741"/>
    <w:rsid w:val="00147871"/>
    <w:rsid w:val="0016617B"/>
    <w:rsid w:val="001A13A6"/>
    <w:rsid w:val="001C1E44"/>
    <w:rsid w:val="001E5998"/>
    <w:rsid w:val="001E6F03"/>
    <w:rsid w:val="0020387C"/>
    <w:rsid w:val="00285122"/>
    <w:rsid w:val="002A34D0"/>
    <w:rsid w:val="002D09DE"/>
    <w:rsid w:val="00304165"/>
    <w:rsid w:val="00376D4E"/>
    <w:rsid w:val="00386BA4"/>
    <w:rsid w:val="003A7E08"/>
    <w:rsid w:val="004143E5"/>
    <w:rsid w:val="00425A6E"/>
    <w:rsid w:val="004B7A1F"/>
    <w:rsid w:val="004C3DBF"/>
    <w:rsid w:val="005601F7"/>
    <w:rsid w:val="005A17B7"/>
    <w:rsid w:val="005B50B0"/>
    <w:rsid w:val="005E76C6"/>
    <w:rsid w:val="005F0F85"/>
    <w:rsid w:val="00612E5A"/>
    <w:rsid w:val="006348E5"/>
    <w:rsid w:val="00701516"/>
    <w:rsid w:val="00771182"/>
    <w:rsid w:val="00794239"/>
    <w:rsid w:val="00840B54"/>
    <w:rsid w:val="00973DDA"/>
    <w:rsid w:val="00983C97"/>
    <w:rsid w:val="00983FFB"/>
    <w:rsid w:val="00A4637A"/>
    <w:rsid w:val="00AB7574"/>
    <w:rsid w:val="00AD0B1B"/>
    <w:rsid w:val="00AE2366"/>
    <w:rsid w:val="00B36D6A"/>
    <w:rsid w:val="00B819CB"/>
    <w:rsid w:val="00B837AF"/>
    <w:rsid w:val="00B96F35"/>
    <w:rsid w:val="00C03FAE"/>
    <w:rsid w:val="00C12B51"/>
    <w:rsid w:val="00C140CF"/>
    <w:rsid w:val="00C31768"/>
    <w:rsid w:val="00C40532"/>
    <w:rsid w:val="00C6550E"/>
    <w:rsid w:val="00C87787"/>
    <w:rsid w:val="00CB527C"/>
    <w:rsid w:val="00CE5269"/>
    <w:rsid w:val="00D42806"/>
    <w:rsid w:val="00D6738D"/>
    <w:rsid w:val="00E415E1"/>
    <w:rsid w:val="00E464A9"/>
    <w:rsid w:val="00E55AAF"/>
    <w:rsid w:val="00ED05E6"/>
    <w:rsid w:val="00ED1E6B"/>
    <w:rsid w:val="00F610FB"/>
    <w:rsid w:val="00F6768B"/>
    <w:rsid w:val="00F90ACD"/>
    <w:rsid w:val="00F91526"/>
    <w:rsid w:val="00FB6F35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711A"/>
  <w15:docId w15:val="{06A9FCA2-3044-49D0-9ECA-38FA2EBF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FFFFFF" w:themeColor="background1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E0"/>
    <w:pPr>
      <w:spacing w:after="200" w:line="276" w:lineRule="auto"/>
    </w:pPr>
    <w:rPr>
      <w:rFonts w:asciiTheme="minorHAnsi" w:eastAsia="Calibr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5">
    <w:name w:val="Текст выноски Знак"/>
    <w:basedOn w:val="a0"/>
    <w:uiPriority w:val="99"/>
    <w:semiHidden/>
    <w:qFormat/>
    <w:rsid w:val="00CB10F8"/>
    <w:rPr>
      <w:rFonts w:ascii="Tahoma" w:hAnsi="Tahoma" w:cs="Tahoma"/>
      <w:b w:val="0"/>
      <w:color w:val="auto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430B0E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qFormat/>
    <w:rsid w:val="00A7294E"/>
    <w:pPr>
      <w:widowControl w:val="0"/>
    </w:pPr>
    <w:rPr>
      <w:rFonts w:ascii="Arial" w:eastAsiaTheme="minorEastAsia" w:hAnsi="Arial" w:cs="Arial"/>
      <w:b w:val="0"/>
      <w:color w:val="auto"/>
      <w:sz w:val="20"/>
      <w:szCs w:val="20"/>
      <w:lang w:eastAsia="ru-RU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LTOP">
    <w:name w:val="#COL_TOP"/>
    <w:uiPriority w:val="99"/>
    <w:qFormat/>
    <w:rsid w:val="00EE1B30"/>
    <w:pPr>
      <w:widowControl w:val="0"/>
    </w:pPr>
    <w:rPr>
      <w:rFonts w:ascii="Arial" w:eastAsiaTheme="minorEastAsia" w:hAnsi="Arial" w:cs="Arial"/>
      <w:b w:val="0"/>
      <w:color w:val="auto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466308"/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66D3-14DE-4DE1-B0F7-A5B40F55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2025-06-09T14:20:00Z</cp:lastPrinted>
  <dcterms:created xsi:type="dcterms:W3CDTF">2025-06-09T15:14:00Z</dcterms:created>
  <dcterms:modified xsi:type="dcterms:W3CDTF">2025-06-09T15:14:00Z</dcterms:modified>
  <dc:language>ru-RU</dc:language>
</cp:coreProperties>
</file>